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B8F5" w14:textId="77777777" w:rsidR="00A16A79" w:rsidRDefault="00000000">
      <w:pPr>
        <w:widowControl/>
        <w:jc w:val="center"/>
        <w:rPr>
          <w:rFonts w:ascii="SimSun" w:eastAsia="SimSun" w:hAnsi="SimSun" w:cs="SimSun"/>
          <w:sz w:val="2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Confirmation Letter</w:t>
      </w:r>
    </w:p>
    <w:p w14:paraId="50C559EE" w14:textId="77777777" w:rsidR="00A16A79" w:rsidRDefault="00000000">
      <w:pPr>
        <w:widowControl/>
        <w:jc w:val="center"/>
        <w:rPr>
          <w:rFonts w:ascii="SimSun" w:eastAsia="SimSun" w:hAnsi="SimSun" w:cs="SimSun"/>
          <w:sz w:val="2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14:paraId="3E17F1E0" w14:textId="77777777" w:rsidR="00A16A79" w:rsidRDefault="00000000">
      <w:pPr>
        <w:widowControl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To: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Airwallex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(Singapore) Pte. Ltd. (“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Airwallex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”)</w:t>
      </w:r>
    </w:p>
    <w:p w14:paraId="37A7063A" w14:textId="77777777" w:rsidR="00A16A79" w:rsidRDefault="00A16A79">
      <w:pPr>
        <w:widowControl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A6AF79" w14:textId="77777777" w:rsidR="00A16A79" w:rsidRDefault="00000000">
      <w:pPr>
        <w:widowControl/>
        <w:jc w:val="left"/>
        <w:rPr>
          <w:rFonts w:ascii="SimSun" w:eastAsia="SimSun" w:hAnsi="SimSun" w:cs="SimSun"/>
          <w:sz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This is to confirm that [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lightGray"/>
        </w:rPr>
        <w:t>insert name of Customer</w:t>
      </w:r>
      <w:r>
        <w:rPr>
          <w:rFonts w:ascii="Times New Roman" w:eastAsia="Times New Roman" w:hAnsi="Times New Roman" w:cs="Times New Roman"/>
          <w:sz w:val="22"/>
          <w:szCs w:val="22"/>
        </w:rPr>
        <w:t>] (“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Company</w:t>
      </w:r>
      <w:r>
        <w:rPr>
          <w:rFonts w:ascii="Times New Roman" w:eastAsia="Times New Roman" w:hAnsi="Times New Roman" w:cs="Times New Roman"/>
          <w:sz w:val="22"/>
          <w:szCs w:val="22"/>
        </w:rPr>
        <w:t>”) has authorized the following person (“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PPTA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”) to act on behalf of the Company to contract with or otherwise use the services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Airwallex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and to execute any documents relating to such services:</w:t>
      </w:r>
    </w:p>
    <w:p w14:paraId="1EA6649D" w14:textId="77777777" w:rsidR="00A16A79" w:rsidRDefault="00A16A79">
      <w:pPr>
        <w:widowControl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450"/>
        <w:gridCol w:w="3270"/>
      </w:tblGrid>
      <w:tr w:rsidR="00A16A79" w14:paraId="7589527F" w14:textId="77777777">
        <w:trPr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A297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Name of PPTA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669A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Position within the Company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036E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Contact details</w:t>
            </w:r>
          </w:p>
        </w:tc>
      </w:tr>
      <w:tr w:rsidR="00A16A79" w14:paraId="58E8CED5" w14:textId="77777777">
        <w:trPr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D38A" w14:textId="77777777" w:rsidR="00A16A79" w:rsidRDefault="00000000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highlight w:val="lightGray"/>
              </w:rPr>
              <w:t>Insert name of PPTA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349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highlight w:val="lightGray"/>
              </w:rPr>
              <w:t>Insert position of PPTA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C4E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Email address: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[</w:t>
            </w:r>
            <w:r>
              <w:rPr>
                <w:rFonts w:ascii="Wingdings" w:eastAsia="Wingdings" w:hAnsi="Wingdings" w:cs="Wingdings"/>
                <w:sz w:val="22"/>
                <w:szCs w:val="22"/>
                <w:highlight w:val="lightGray"/>
              </w:rPr>
              <w:t>•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]</w:t>
            </w:r>
          </w:p>
          <w:p w14:paraId="702BBC6F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Phone number: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[</w:t>
            </w:r>
            <w:r>
              <w:rPr>
                <w:rFonts w:ascii="Wingdings" w:eastAsia="Wingdings" w:hAnsi="Wingdings" w:cs="Wingdings"/>
                <w:sz w:val="22"/>
                <w:szCs w:val="22"/>
                <w:highlight w:val="lightGray"/>
              </w:rPr>
              <w:t>•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]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7653996B" w14:textId="77777777" w:rsidR="00A16A79" w:rsidRDefault="00A16A79">
      <w:pPr>
        <w:widowControl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0318820" w14:textId="77777777" w:rsidR="00A16A79" w:rsidRDefault="00000000">
      <w:pPr>
        <w:widowControl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Company agrees that:</w:t>
      </w:r>
    </w:p>
    <w:p w14:paraId="073FD678" w14:textId="77777777" w:rsidR="00A16A79" w:rsidRDefault="00A16A79">
      <w:pPr>
        <w:widowControl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7137ED4" w14:textId="77777777" w:rsidR="00A16A79" w:rsidRDefault="00000000">
      <w:pPr>
        <w:widowControl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it shall notify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Airwallex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 writing promptly of any change(s) to this authority; and</w:t>
      </w:r>
    </w:p>
    <w:p w14:paraId="01F56CF1" w14:textId="77777777" w:rsidR="00A16A79" w:rsidRDefault="00000000">
      <w:pPr>
        <w:widowControl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this letter shall come into effect from the date of this letter and remain effective unless and until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Airwallex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has received written notification(s) from the Company of any change(s) to this authority.</w:t>
      </w:r>
    </w:p>
    <w:p w14:paraId="3F610D40" w14:textId="77777777" w:rsidR="00A16A79" w:rsidRDefault="00A16A79">
      <w:pPr>
        <w:widowControl/>
        <w:jc w:val="left"/>
        <w:rPr>
          <w:rFonts w:ascii="SimSun" w:eastAsia="SimSun" w:hAnsi="SimSun" w:cs="SimSun"/>
          <w:sz w:val="24"/>
        </w:rPr>
      </w:pPr>
    </w:p>
    <w:tbl>
      <w:tblPr>
        <w:tblStyle w:val="a0"/>
        <w:tblW w:w="8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176"/>
      </w:tblGrid>
      <w:tr w:rsidR="00A16A79" w14:paraId="3F3F1F74" w14:textId="77777777">
        <w:tc>
          <w:tcPr>
            <w:tcW w:w="31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5E4A" w14:textId="16DE63A6" w:rsidR="00A16A79" w:rsidRPr="00614DC5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Signed by:</w:t>
            </w:r>
            <w:r w:rsidR="00703D6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703D6D" w:rsidRPr="00614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(Note: The letter must be signed by a director of your company. </w:t>
            </w:r>
            <w:r w:rsidR="00614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703D6D" w:rsidRPr="00614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If you are a director, please ask another director of your </w:t>
            </w:r>
            <w:r w:rsidR="00E756E6" w:rsidRPr="00614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company</w:t>
            </w:r>
            <w:r w:rsidR="00703D6D" w:rsidRPr="00614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 provide this authorization)</w:t>
            </w:r>
          </w:p>
          <w:p w14:paraId="094636D5" w14:textId="30A179A9" w:rsidR="00703D6D" w:rsidRDefault="00703D6D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470B" w14:textId="77777777" w:rsidR="00A16A79" w:rsidRDefault="00A16A79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C5DA5" w14:textId="77777777" w:rsidR="00A16A79" w:rsidRDefault="00A16A79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8144F5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</w:t>
            </w:r>
          </w:p>
        </w:tc>
      </w:tr>
      <w:tr w:rsidR="00A16A79" w14:paraId="7079FEA3" w14:textId="77777777"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84AC" w14:textId="77777777" w:rsidR="00A16A79" w:rsidRDefault="00A16A7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AB07" w14:textId="77777777" w:rsidR="00A16A79" w:rsidRDefault="00A16A79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6A79" w14:paraId="44D16A7F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9DEA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[Insert name of director]:</w:t>
            </w:r>
          </w:p>
          <w:p w14:paraId="64F8E6A8" w14:textId="77777777" w:rsidR="00A16A79" w:rsidRDefault="00A16A79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B444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</w:t>
            </w:r>
          </w:p>
        </w:tc>
      </w:tr>
      <w:tr w:rsidR="00A16A79" w14:paraId="4BBC0D41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6327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Position:</w:t>
            </w:r>
          </w:p>
          <w:p w14:paraId="6ABBA0EA" w14:textId="77777777" w:rsidR="00A16A79" w:rsidRDefault="00A16A79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115E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Director</w:t>
            </w:r>
          </w:p>
        </w:tc>
      </w:tr>
      <w:tr w:rsidR="00A16A79" w14:paraId="536CA9F6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42BF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Dated: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3B7B" w14:textId="77777777" w:rsidR="00A16A79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</w:t>
            </w:r>
          </w:p>
        </w:tc>
      </w:tr>
    </w:tbl>
    <w:p w14:paraId="0AC118C3" w14:textId="77777777" w:rsidR="00A16A79" w:rsidRDefault="00A16A79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A16A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9A0"/>
    <w:multiLevelType w:val="multilevel"/>
    <w:tmpl w:val="D6480CCA"/>
    <w:lvl w:ilvl="0">
      <w:start w:val="1"/>
      <w:numFmt w:val="lowerLetter"/>
      <w:lvlText w:val="(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79"/>
    <w:rsid w:val="00614DC5"/>
    <w:rsid w:val="00703D6D"/>
    <w:rsid w:val="00A16A79"/>
    <w:rsid w:val="00E756E6"/>
    <w:rsid w:val="00F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4C750"/>
  <w15:docId w15:val="{6760A8A9-A506-1147-B53D-00C5813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en-US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kern w:val="2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Pr>
      <w:kern w:val="2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u2BpHS68kGNAxLrvb1DTRL7rnQ==">AMUW2mUzD9wgVAJc+nqcZSknoBIdhxK3at6znUQFUzBXXGsT0k2Hb3lVGjWzZ0XfeNw0cR76TH+SCbFICcVyArr2WorAOklO5ciJPVze7IAFsVbNnhWUdZ4=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Au</dc:creator>
  <cp:lastModifiedBy>Danny Goh</cp:lastModifiedBy>
  <cp:revision>3</cp:revision>
  <dcterms:created xsi:type="dcterms:W3CDTF">2019-02-20T02:58:00Z</dcterms:created>
  <dcterms:modified xsi:type="dcterms:W3CDTF">2024-09-03T01:43:00Z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26B10E5286A04DCE97E2B71E5572E036</vt:lpwstr>
  </property>
</Properties>
</file>