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5655"/>
        <w:gridCol w:w="2565"/>
        <w:tblGridChange w:id="0">
          <w:tblGrid>
            <w:gridCol w:w="450"/>
            <w:gridCol w:w="5655"/>
            <w:gridCol w:w="25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Ref</w:t>
            </w:r>
          </w:p>
        </w:tc>
        <w:tc>
          <w:tcPr>
            <w:tcBorders>
              <w:top w:color="000000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Required Information</w:t>
            </w:r>
          </w:p>
        </w:tc>
        <w:tc>
          <w:tcPr>
            <w:tcBorders>
              <w:top w:color="000000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Response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Understanding Your Business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APP name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Download link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Test account username and password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1.4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APK file if not ready to download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Does ownership and operation rights of the APP belong to the company</w:t>
            </w:r>
          </w:p>
          <w:p w:rsidR="00000000" w:rsidDel="00000000" w:rsidP="00000000" w:rsidRDefault="00000000" w:rsidRPr="00000000" w14:paraId="0000001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If No, please provide the supporting document to prove the ownership of the operation.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1.6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What is the main business model of APP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Fund Flow function of the APP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2.1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Can the app users top-up and purchase in-app virtual goods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2.2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Can the app users convert the virtual goods into real currency and cash out to a bank account</w:t>
            </w:r>
          </w:p>
          <w:p w:rsidR="00000000" w:rsidDel="00000000" w:rsidP="00000000" w:rsidRDefault="00000000" w:rsidRPr="00000000" w14:paraId="0000002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If yes, please provide the relevant terms and rules.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Content Monitoring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3.1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color w:val="2e3133"/>
                <w:sz w:val="17"/>
                <w:szCs w:val="17"/>
                <w:highlight w:val="white"/>
                <w:rtl w:val="0"/>
              </w:rPr>
              <w:t xml:space="preserve">Does the APP have any policies/controls in place to mitigate the risk of  for the following contents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Underage protection</w:t>
            </w:r>
          </w:p>
          <w:p w:rsidR="00000000" w:rsidDel="00000000" w:rsidP="00000000" w:rsidRDefault="00000000" w:rsidRPr="00000000" w14:paraId="0000002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Violence</w:t>
            </w:r>
          </w:p>
          <w:p w:rsidR="00000000" w:rsidDel="00000000" w:rsidP="00000000" w:rsidRDefault="00000000" w:rsidRPr="00000000" w14:paraId="0000002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Politically sensitive</w:t>
            </w:r>
          </w:p>
          <w:p w:rsidR="00000000" w:rsidDel="00000000" w:rsidP="00000000" w:rsidRDefault="00000000" w:rsidRPr="00000000" w14:paraId="0000002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Sexual/Pornography</w:t>
            </w:r>
          </w:p>
          <w:p w:rsidR="00000000" w:rsidDel="00000000" w:rsidP="00000000" w:rsidRDefault="00000000" w:rsidRPr="00000000" w14:paraId="0000003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Gambling</w:t>
            </w:r>
          </w:p>
          <w:p w:rsidR="00000000" w:rsidDel="00000000" w:rsidP="00000000" w:rsidRDefault="00000000" w:rsidRPr="00000000" w14:paraId="0000003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Any other illegal activities or prohibited item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3.2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Please describe the content monitoring controls and the mechanism for reporting inappropriate contents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3.3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Please provide the contract with third party content monitoring vendor, or provide the system backend screenshot of the in-house content monitoring system if any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Country Risk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4.1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Can you list out the geographic areas of operation/trade and list the main countries served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4.2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Does the app support download or registration for users from sanction countries?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Internal Policy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5.1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Does your company complete identification and verification of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all users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 prior to commencing business relationships?</w:t>
            </w:r>
          </w:p>
          <w:p w:rsidR="00000000" w:rsidDel="00000000" w:rsidP="00000000" w:rsidRDefault="00000000" w:rsidRPr="00000000" w14:paraId="0000004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If not, please explain in what circumstances and when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5.2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Does your company complete identification and verification of </w:t>
            </w: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all KOLs</w:t>
            </w:r>
            <w:r w:rsidDel="00000000" w:rsidR="00000000" w:rsidRPr="00000000">
              <w:rPr>
                <w:sz w:val="17"/>
                <w:szCs w:val="17"/>
                <w:rtl w:val="0"/>
              </w:rPr>
              <w:t xml:space="preserve"> prior to commencing business relationships?</w:t>
            </w:r>
          </w:p>
          <w:p w:rsidR="00000000" w:rsidDel="00000000" w:rsidP="00000000" w:rsidRDefault="00000000" w:rsidRPr="00000000" w14:paraId="0000004C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If not, please explain in what circumstances and when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5.3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Is there an age control</w:t>
            </w:r>
          </w:p>
          <w:p w:rsidR="00000000" w:rsidDel="00000000" w:rsidP="00000000" w:rsidRDefault="00000000" w:rsidRPr="00000000" w14:paraId="0000005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If yes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17"/>
                <w:szCs w:val="17"/>
                <w:rtl w:val="0"/>
              </w:rPr>
              <w:t xml:space="preserve">，</w:t>
            </w: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please description the internal rules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Product and estimated transaction pattern with AWX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6.1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 main function or product of Airwallex your company wants to apply?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6.2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 main source of funds for collection is? e.g. Same Name Top up/Google Play/Apple Store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6.3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 main beneficiary is? e.g. KOL/Agency/Supplier ?</w:t>
            </w:r>
          </w:p>
          <w:p w:rsidR="00000000" w:rsidDel="00000000" w:rsidP="00000000" w:rsidRDefault="00000000" w:rsidRPr="00000000" w14:paraId="0000005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If payout to the KOL directly, please provide the contract with KOL.</w:t>
            </w:r>
          </w:p>
          <w:p w:rsidR="00000000" w:rsidDel="00000000" w:rsidP="00000000" w:rsidRDefault="00000000" w:rsidRPr="00000000" w14:paraId="0000006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If payout to the Agency, please provide the contract with the  Agency and the contract between KOL and the Agency.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6.4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What is the estimated profit share between client and the KOL?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6.5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The estimated monthly volume and frequency?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7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c1c1c1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Please provide copies of each of the following items for our assessment to the extent available. If any of them is not available, please provide reasons.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c1c1c1" w:space="0" w:sz="6" w:val="single"/>
              <w:right w:color="000000" w:space="0" w:sz="6" w:val="single"/>
            </w:tcBorders>
            <w:shd w:fill="a8a8a8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c1c1c1" w:space="0" w:sz="6" w:val="single"/>
              <w:left w:color="000000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7.1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000000" w:space="0" w:sz="6" w:val="single"/>
              <w:right w:color="c1c1c1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Privacy Policy</w:t>
            </w:r>
          </w:p>
          <w:p w:rsidR="00000000" w:rsidDel="00000000" w:rsidP="00000000" w:rsidRDefault="00000000" w:rsidRPr="00000000" w14:paraId="0000006F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Terms of Use</w:t>
            </w:r>
          </w:p>
          <w:p w:rsidR="00000000" w:rsidDel="00000000" w:rsidP="00000000" w:rsidRDefault="00000000" w:rsidRPr="00000000" w14:paraId="00000070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Refund &amp; Withdraw Policy</w:t>
            </w:r>
          </w:p>
          <w:p w:rsidR="00000000" w:rsidDel="00000000" w:rsidP="00000000" w:rsidRDefault="00000000" w:rsidRPr="00000000" w14:paraId="00000071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User Registration Policy</w:t>
            </w:r>
          </w:p>
          <w:p w:rsidR="00000000" w:rsidDel="00000000" w:rsidP="00000000" w:rsidRDefault="00000000" w:rsidRPr="00000000" w14:paraId="00000072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KOL Registration Policy</w:t>
            </w:r>
          </w:p>
          <w:p w:rsidR="00000000" w:rsidDel="00000000" w:rsidP="00000000" w:rsidRDefault="00000000" w:rsidRPr="00000000" w14:paraId="00000073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Content Monitoring Policy</w:t>
            </w:r>
          </w:p>
          <w:p w:rsidR="00000000" w:rsidDel="00000000" w:rsidP="00000000" w:rsidRDefault="00000000" w:rsidRPr="00000000" w14:paraId="00000074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Report Policy</w:t>
            </w:r>
          </w:p>
        </w:tc>
        <w:tc>
          <w:tcPr>
            <w:tcBorders>
              <w:top w:color="c1c1c1" w:space="0" w:sz="6" w:val="single"/>
              <w:left w:color="c1c1c1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