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3.0 -->
  <w:body>
    <w:p w:rsidR="00000000" w:rsidRPr="00000000" w:rsidP="00000000" w14:paraId="00000001">
      <w:pPr>
        <w:pStyle w:val="normal0"/>
        <w:bidi w:val="0"/>
        <w:spacing w:before="240" w:after="240"/>
        <w:rPr>
          <w:b/>
          <w:color w:val="000081"/>
          <w:sz w:val="28"/>
          <w:szCs w:val="28"/>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en" w:eastAsia="vi-VN" w:bidi="ar-SA"/>
        </w:rPr>
        <w:t>Phụ lục A:</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0081"/>
          <w:spacing w:val="0"/>
          <w:w w:val="100"/>
          <w:kern w:val="0"/>
          <w:position w:val="0"/>
          <w:sz w:val="28"/>
          <w:szCs w:val="28"/>
          <w:highlight w:val="none"/>
          <w:u w:val="none" w:color="auto"/>
          <w:bdr w:val="none" w:sz="0" w:space="0" w:color="auto"/>
          <w:shd w:val="clear" w:color="auto" w:fill="auto"/>
          <w:vertAlign w:val="baseline"/>
          <w:rtl w:val="0"/>
          <w:cs w:val="0"/>
          <w:lang w:val="en" w:eastAsia="vi-VN" w:bidi="ar-SA"/>
        </w:rPr>
        <w:t>Bảng câu hỏi Tiếp nhận Tổ chức Tài chính – Mẫu rút gọn B</w:t>
      </w:r>
    </w:p>
    <w:tbl>
      <w:tblPr>
        <w:tblStyle w:val="Table1"/>
        <w:tblStyleRowBandSize w:val="1"/>
        <w:tblStyleColBandSize w:val="1"/>
        <w:tblW w:w="9120" w:type="dxa"/>
        <w:jc w:val="left"/>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1725"/>
        <w:gridCol w:w="5895"/>
        <w:gridCol w:w="1275"/>
        <w:gridCol w:w="225"/>
      </w:tblGrid>
      <w:tr>
        <w:tblPrEx>
          <w:tblW w:w="9120" w:type="dxa"/>
          <w:jc w:val="left"/>
          <w:tblBorders>
            <w:top w:val="nil"/>
            <w:left w:val="nil"/>
            <w:bottom w:val="nil"/>
            <w:right w:val="nil"/>
            <w:insideH w:val="nil"/>
            <w:insideV w:val="nil"/>
          </w:tblBorders>
          <w:tblLayout w:type="fixed"/>
          <w:tblCellMar>
            <w:top w:w="100" w:type="dxa"/>
            <w:left w:w="100" w:type="dxa"/>
            <w:bottom w:w="100" w:type="dxa"/>
            <w:right w:w="100" w:type="dxa"/>
          </w:tblCellMar>
          <w:tblLook w:val="0600"/>
        </w:tblPrEx>
        <w:trPr>
          <w:cantSplit w:val="0"/>
          <w:trHeight w:val="495"/>
          <w:tblHeader w:val="0"/>
          <w:jc w:val="left"/>
        </w:trPr>
        <w:tc>
          <w:tcPr>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2">
            <w:pPr>
              <w:pStyle w:val="normal0"/>
              <w:bidi w:val="0"/>
              <w:rPr>
                <w:rFonts w:ascii="Arial" w:eastAsia="Arial" w:hAnsi="Arial" w:cs="Arial"/>
                <w:b/>
                <w:sz w:val="24"/>
                <w:szCs w:val="24"/>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 w:eastAsia="vi-VN" w:bidi="ar-SA"/>
              </w:rPr>
              <w:t>Tham chiếu</w:t>
            </w:r>
          </w:p>
        </w:tc>
        <w:tc>
          <w:tcPr>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3">
            <w:pPr>
              <w:pStyle w:val="normal0"/>
              <w:bidi w:val="0"/>
              <w:rPr>
                <w:rFonts w:ascii="Arial" w:eastAsia="Arial" w:hAnsi="Arial" w:cs="Arial"/>
                <w:b/>
                <w:sz w:val="24"/>
                <w:szCs w:val="24"/>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 w:eastAsia="vi-VN" w:bidi="ar-SA"/>
              </w:rPr>
              <w:t xml:space="preserve">Thông tin bắt buộc </w:t>
            </w:r>
          </w:p>
        </w:tc>
        <w:tc>
          <w:tcPr>
            <w:gridSpan w:val="2"/>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4">
            <w:pPr>
              <w:pStyle w:val="normal0"/>
              <w:bidi w:val="0"/>
              <w:rPr>
                <w:rFonts w:ascii="Arial" w:eastAsia="Arial" w:hAnsi="Arial" w:cs="Arial"/>
                <w:b/>
                <w:sz w:val="24"/>
                <w:szCs w:val="24"/>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 w:eastAsia="vi-VN" w:bidi="ar-SA"/>
              </w:rPr>
              <w:t>Phản hồi</w:t>
            </w: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7">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Thông tin cơ bản </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0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0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0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Tên pháp lý của Tổ chức</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0C">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0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1.2</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0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Số đăng ký thành lập và nơi thành lập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0">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1.3</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Ngày thành lập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1.4</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Số giấy phép (ví dụ: số giấy phép dịch vụ tiền tệ)</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1.5</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Địa chỉ đăng ký và mã bưu chính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C">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1.6</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1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Địa chỉ kinh doanh và mã bưu chính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0">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1.7</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Hoạt động kinh doanh chính (hoặc bản chất hoạt động kinh doanh) và ngành nghề</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1.8</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Vốn đăng ký</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1.9</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Điện thoại văn phòng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C">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1.10</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2F">
            <w:pPr>
              <w:pStyle w:val="normal0"/>
              <w:bidi w:val="0"/>
              <w:jc w:val="both"/>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Địa chỉ trang web</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30">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3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1.11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3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phải là công ty niêm yết công khai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cung cấp tên sàn giao dịch nơi tổ chức được niêm yết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3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6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3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1.12</w:t>
            </w:r>
          </w:p>
        </w:tc>
        <w:tc>
          <w:tcPr>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top"/>
          </w:tcPr>
          <w:p w:rsidR="00000000" w:rsidRPr="00000000" w:rsidP="00000000" w14:paraId="0000003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phát hành cổ phiếu vô danh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3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3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2</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00000" w:rsidRPr="00000000" w:rsidP="00000000" w14:paraId="0000003B">
            <w:pPr>
              <w:pStyle w:val="normal0"/>
              <w:bidi w:val="0"/>
              <w:jc w:val="both"/>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Mối quan hệ kinh doanh với Airwallex và mô hình kinh doanh </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3C">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3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2.1</w:t>
            </w:r>
          </w:p>
        </w:tc>
        <w:tc>
          <w:tcPr>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rsidR="00000000" w:rsidRPr="00000000" w:rsidP="00000000" w14:paraId="0000003F">
            <w:pPr>
              <w:pStyle w:val="normal0"/>
              <w:bidi w:val="0"/>
              <w:jc w:val="both"/>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Mối quan hệ dự kiến với Airwallex là gì?</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Vui lòng mô tả chi tiết các sản phẩm và dịch vụ mà doanh nghiệp sẽ sử dụng cùng Airwallex </w:t>
            </w:r>
          </w:p>
        </w:tc>
        <w:tc>
          <w:tcPr>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40">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4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2.2</w:t>
            </w:r>
          </w:p>
        </w:tc>
        <w:tc>
          <w:tcPr>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rsidR="00000000" w:rsidRPr="00000000" w:rsidP="00000000" w14:paraId="00000043">
            <w:pPr>
              <w:pStyle w:val="normal0"/>
              <w:bidi w:val="0"/>
              <w:jc w:val="both"/>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Vui lòng nêu lý do cho các giao dịch dự kiến hoặc đã thực hiện </w:t>
            </w:r>
          </w:p>
        </w:tc>
        <w:tc>
          <w:tcPr>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4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4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2.3</w:t>
            </w:r>
          </w:p>
        </w:tc>
        <w:tc>
          <w:tcPr>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bottom"/>
          </w:tcPr>
          <w:p w:rsidR="00000000" w:rsidRPr="00000000" w:rsidP="00000000" w14:paraId="00000047">
            <w:pPr>
              <w:pStyle w:val="normal0"/>
              <w:bidi w:val="0"/>
              <w:jc w:val="both"/>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Vui lòng cung cấp thông tin chi tiết về mô hình kinh doanh của doanh nghiệp và nguồn tiền </w:t>
            </w:r>
          </w:p>
        </w:tc>
        <w:tc>
          <w:tcPr>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top"/>
          </w:tcPr>
          <w:p w:rsidR="00000000" w:rsidRPr="00000000" w:rsidP="00000000" w14:paraId="0000004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4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00000" w:rsidRPr="00000000" w:rsidP="00000000" w14:paraId="0000004B">
            <w:pPr>
              <w:pStyle w:val="normal0"/>
              <w:bidi w:val="0"/>
              <w:jc w:val="both"/>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Tìm hiểu về Doanh nghiệp </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4C">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6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4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4F">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được thành lập lần đầu vào năm nào và tại đâu?</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0">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81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3.2</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53">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bao nhiêu địa điểm văn phòng?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54">
            <w:pPr>
              <w:pStyle w:val="normal0"/>
              <w:bidi w:val="0"/>
              <w:spacing w:before="40" w:after="40"/>
              <w:rPr>
                <w:rFonts w:ascii="Arial" w:eastAsia="Arial" w:hAnsi="Arial" w:cs="Arial"/>
                <w:i/>
                <w:sz w:val="20"/>
                <w:szCs w:val="20"/>
                <w:lang w:val="en" w:eastAsia="en-US" w:bidi="ar-SA"/>
              </w:rPr>
            </w:pPr>
            <w:r>
              <w:rPr>
                <w:rStyle w:val="DefaultParagraphFont"/>
                <w:rFonts w:ascii="Arial" w:eastAsia="Arial" w:hAnsi="Arial" w:cs="Arial"/>
                <w:b w:val="0"/>
                <w:bCs w:val="0"/>
                <w:i/>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(Vui lòng cung cấp địa chỉ cho từng địa điểm)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5">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53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3.3</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58">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công ty con hoặc chi nhánh tại quốc gia/quốc gia khác ngoài nơi tổ chức được đăng ký và quản lý chính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59">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nêu rõ địa điểm của các công ty con hoặc chi nhánh.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A">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69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3.4</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5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bao nhiêu nhân viên?</w:t>
            </w:r>
          </w:p>
          <w:p w:rsidR="00000000" w:rsidRPr="00000000" w:rsidP="00000000" w14:paraId="0000005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phân tách theo từng địa điểm nếu phù hợp)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5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5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3.5</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62">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công ty con hoặc chi nhánh hoạt động tại các quốc gia bị Liên Hợp Quốc (UN), Văn phòng Kiểm soát Tài sản Nước ngoài Hoa Kỳ (US OFAC) hoặc Liên minh Châu Âu (EU) áp đặt trừng phạt, hoặc có sở hữu tài sản hay thực hiện đầu tư tại các quốc gia liên quan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3">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0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3.6</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66">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nêu rõ quốc gia, thông tin hoạt động kinh doanh và tỷ lệ doanh thu phát sinh từ các quốc gia liên quan nêu trên so với tổng doanh thu của doanh nghiệp.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7">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2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3.7</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6A">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công ty con hoặc chi nhánh hoạt động tại các quốc gia được Lực lượng Đặc nhiệm Hành động Tài chính (FATF) phân loại là khu vực pháp lý rủi ro cao và không hợp tác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B">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0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3.8</w:t>
            </w:r>
          </w:p>
        </w:tc>
        <w:tc>
          <w:tcPr>
            <w:tcBorders>
              <w:top w:val="nil"/>
              <w:left w:val="nil"/>
              <w:bottom w:val="single" w:sz="8" w:space="0" w:color="000000"/>
              <w:right w:val="single" w:sz="8" w:space="0" w:color="000000"/>
            </w:tcBorders>
            <w:shd w:val="clear" w:color="auto" w:fill="FFFFFF"/>
            <w:tcMar>
              <w:top w:w="100" w:type="dxa"/>
              <w:left w:w="120" w:type="dxa"/>
              <w:bottom w:w="100" w:type="dxa"/>
              <w:right w:w="120" w:type="dxa"/>
            </w:tcMar>
            <w:vAlign w:val="top"/>
          </w:tcPr>
          <w:p w:rsidR="00000000" w:rsidRPr="00000000" w:rsidP="00000000" w14:paraId="0000006E">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nêu rõ quốc gia, thông tin hoạt động kinh doanh và tỷ lệ doanh thu phát sinh từ các quốc gia liên quan nêu trên so với tổng doanh thu của doanh nghiệp.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6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3.9</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72">
            <w:pPr>
              <w:pStyle w:val="normal0"/>
              <w:bidi w:val="0"/>
              <w:jc w:val="both"/>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cung cấp những loại sản phẩm và dịch vụ nào cho khách hàng?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3">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3.10</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76">
            <w:pPr>
              <w:pStyle w:val="normal0"/>
              <w:bidi w:val="0"/>
              <w:jc w:val="both"/>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sử dụng một hoặc nhiều bên thứ ba để cung cấp các dịch vụ được cấp phép hoặc quản lý thay mặt doanh nghiệp không (“đại diện bên thứ ba”)?</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7">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7A">
            <w:pPr>
              <w:pStyle w:val="normal0"/>
              <w:bidi w:val="0"/>
              <w:jc w:val="both"/>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cho mục 3.10, vui lòng mô tả chức năng và bản chất hoạt động của các bên thứ ba.</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Họ đang thực hiện những vai trò nào thay mặt doanh nghiệp?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B">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7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3.12</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7E">
            <w:pPr>
              <w:pStyle w:val="normal0"/>
              <w:bidi w:val="0"/>
              <w:jc w:val="both"/>
              <w:rPr>
                <w:rFonts w:ascii="MS Gothic" w:eastAsia="MS Gothic" w:hAnsi="MS Gothic" w:cs="MS Gothic"/>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thông tin về nhóm khách hàng mà các đại diện bên thứ ba nêu tại mục 3.10 phục vụ thay mặt doanh nghiệp (khách hàng của họ là ai và đang hoạt động tại đâu?</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7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3.13</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8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Hiện tại doanh nghiệp của bạn có bao nhiêu khách hàng?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3">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205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3.14</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8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phân bổ khách hàng theo tỷ lệ phần trăm dựa trên câu trả lời tại mục 3.13:</w:t>
            </w:r>
          </w:p>
          <w:p w:rsidR="00000000" w:rsidRPr="00000000" w:rsidP="00000000" w14:paraId="00000087">
            <w:pPr>
              <w:pStyle w:val="normal0"/>
              <w:numPr>
                <w:ilvl w:val="0"/>
                <w:numId w:val="2"/>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theo mức độ rủi ro (ví dụ: cao, trung bình hoặc thấp)</w:t>
            </w:r>
          </w:p>
          <w:p w:rsidR="00000000" w:rsidRPr="00000000" w:rsidP="00000000" w14:paraId="00000088">
            <w:pPr>
              <w:pStyle w:val="normal0"/>
              <w:numPr>
                <w:ilvl w:val="0"/>
                <w:numId w:val="2"/>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theo mô tả loại hình/ngành nghề thương nhân</w:t>
            </w:r>
          </w:p>
          <w:p w:rsidR="00000000" w:rsidRPr="00000000" w:rsidP="00000000" w14:paraId="00000089">
            <w:pPr>
              <w:pStyle w:val="normal0"/>
              <w:numPr>
                <w:ilvl w:val="0"/>
                <w:numId w:val="2"/>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theo khối lượng giao dịch (ví dụ: nhóm thương nhân có khối lượng giao dịch lớn nhất và nhỏ nhất)</w:t>
            </w:r>
          </w:p>
          <w:p w:rsidR="00000000" w:rsidRPr="00000000" w:rsidP="00000000" w14:paraId="0000008A">
            <w:pPr>
              <w:pStyle w:val="normal0"/>
              <w:numPr>
                <w:ilvl w:val="0"/>
                <w:numId w:val="2"/>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theo phương thức cung cấp dịch vụ (ví dụ: chi nhánh vật lý, trực tuyến)</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B">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3.15</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8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danh sách 10 quốc gia hàng đầu nơi khách hàng của bạn đang cư trú.</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8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9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3.16</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9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thể cung cấp quy mô giao dịch trung bình và số lượng giao dịch của khách hàng trong một tháng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93">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3030"/>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9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3.17</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96">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doanh thu dự kiến hằng tháng và số lượng giao dịch thực hiện thông qua Airwallex.</w:t>
            </w:r>
          </w:p>
          <w:tbl>
            <w:tblPr>
              <w:tblStyle w:val="Table2"/>
              <w:tblStyleRowBandSize w:val="1"/>
              <w:tblStyleColBandSize w:val="1"/>
              <w:tblW w:w="5895" w:type="dxa"/>
              <w:jc w:val="left"/>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1799"/>
              <w:gridCol w:w="1875"/>
              <w:gridCol w:w="2220"/>
            </w:tblGrid>
            <w:tr>
              <w:tblPrEx>
                <w:tblW w:w="5895" w:type="dxa"/>
                <w:jc w:val="left"/>
                <w:tblBorders>
                  <w:top w:val="nil"/>
                  <w:left w:val="nil"/>
                  <w:bottom w:val="nil"/>
                  <w:right w:val="nil"/>
                  <w:insideH w:val="nil"/>
                  <w:insideV w:val="nil"/>
                </w:tblBorders>
                <w:tblLayout w:type="fixed"/>
                <w:tblCellMar>
                  <w:top w:w="100" w:type="dxa"/>
                  <w:left w:w="100" w:type="dxa"/>
                  <w:bottom w:w="100" w:type="dxa"/>
                  <w:right w:w="100" w:type="dxa"/>
                </w:tblCellMar>
                <w:tblLook w:val="0600"/>
              </w:tblPrEx>
              <w:trPr>
                <w:cantSplit w:val="0"/>
                <w:trHeight w:val="300"/>
                <w:tblHeader w:val="0"/>
                <w:jc w:val="left"/>
              </w:trPr>
              <w:tc>
                <w:tcPr>
                  <w:tcBorders>
                    <w:top w:val="single" w:sz="8" w:space="0" w:color="BFBFBF"/>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7">
                  <w:pPr>
                    <w:pStyle w:val="normal0"/>
                    <w:rPr>
                      <w:rFonts w:ascii="Arial" w:eastAsia="Arial" w:hAnsi="Arial" w:cs="Arial"/>
                      <w:sz w:val="22"/>
                      <w:szCs w:val="22"/>
                      <w:lang w:val="en" w:eastAsia="en-US" w:bidi="ar-SA"/>
                    </w:rPr>
                  </w:pPr>
                </w:p>
              </w:tc>
              <w:tc>
                <w:tcPr>
                  <w:gridSpan w:val="2"/>
                  <w:tcBorders>
                    <w:top w:val="single" w:sz="8" w:space="0" w:color="BFBFBF"/>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8">
                  <w:pPr>
                    <w:pStyle w:val="normal0"/>
                    <w:bidi w:val="0"/>
                    <w:spacing w:before="40" w:after="40"/>
                    <w:jc w:val="center"/>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Doanh thu dự kiến hằng tháng</w:t>
                  </w:r>
                </w:p>
              </w:tc>
            </w:tr>
            <w:tr>
              <w:tblPrEx>
                <w:tblW w:w="5895" w:type="dxa"/>
                <w:jc w:val="left"/>
                <w:tblLayout w:type="fixed"/>
                <w:tblCellMar>
                  <w:top w:w="100" w:type="dxa"/>
                  <w:left w:w="100" w:type="dxa"/>
                  <w:bottom w:w="100" w:type="dxa"/>
                  <w:right w:w="100" w:type="dxa"/>
                </w:tblCellMar>
                <w:tblLook w:val="0600"/>
              </w:tblPrEx>
              <w:trPr>
                <w:cantSplit w:val="0"/>
                <w:trHeight w:val="300"/>
                <w:tblHeader w:val="0"/>
                <w:jc w:val="left"/>
              </w:trPr>
              <w:tc>
                <w:tcPr>
                  <w:tcBorders>
                    <w:top w:val="nil"/>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A">
                  <w:pPr>
                    <w:pStyle w:val="normal0"/>
                    <w:bidi w:val="0"/>
                    <w:spacing w:before="40" w:after="40"/>
                    <w:jc w:val="center"/>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Loại tiền tệ</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B">
                  <w:pPr>
                    <w:pStyle w:val="normal0"/>
                    <w:bidi w:val="0"/>
                    <w:spacing w:before="40" w:after="40"/>
                    <w:jc w:val="center"/>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Số lượng giao dịch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C">
                  <w:pPr>
                    <w:pStyle w:val="normal0"/>
                    <w:bidi w:val="0"/>
                    <w:spacing w:before="40" w:after="40"/>
                    <w:jc w:val="center"/>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Tổng giá trị giao dịch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 xml:space="preserve"> </w:t>
                  </w:r>
                </w:p>
              </w:tc>
            </w:tr>
            <w:tr>
              <w:tblPrEx>
                <w:tblW w:w="5895" w:type="dxa"/>
                <w:jc w:val="left"/>
                <w:tblLayout w:type="fixed"/>
                <w:tblCellMar>
                  <w:top w:w="100" w:type="dxa"/>
                  <w:left w:w="100" w:type="dxa"/>
                  <w:bottom w:w="100" w:type="dxa"/>
                  <w:right w:w="100" w:type="dxa"/>
                </w:tblCellMar>
                <w:tblLook w:val="0600"/>
              </w:tblPrEx>
              <w:trPr>
                <w:cantSplit w:val="0"/>
                <w:trHeight w:val="300"/>
                <w:tblHeader w:val="0"/>
                <w:jc w:val="left"/>
              </w:trPr>
              <w:tc>
                <w:tcPr>
                  <w:tcBorders>
                    <w:top w:val="nil"/>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D">
                  <w:pPr>
                    <w:pStyle w:val="normal0"/>
                    <w:bidi w:val="0"/>
                    <w:spacing w:before="40" w:after="40"/>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CNY</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E">
                  <w:pPr>
                    <w:pStyle w:val="normal0"/>
                    <w:rPr>
                      <w:rFonts w:ascii="Arial" w:eastAsia="Arial" w:hAnsi="Arial" w:cs="Arial"/>
                      <w:sz w:val="22"/>
                      <w:szCs w:val="22"/>
                      <w:lang w:val="en" w:eastAsia="en-US" w:bidi="ar-SA"/>
                    </w:rPr>
                  </w:pP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9F">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5895" w:type="dxa"/>
                <w:jc w:val="left"/>
                <w:tblLayout w:type="fixed"/>
                <w:tblCellMar>
                  <w:top w:w="100" w:type="dxa"/>
                  <w:left w:w="100" w:type="dxa"/>
                  <w:bottom w:w="100" w:type="dxa"/>
                  <w:right w:w="100" w:type="dxa"/>
                </w:tblCellMar>
                <w:tblLook w:val="0600"/>
              </w:tblPrEx>
              <w:trPr>
                <w:cantSplit w:val="0"/>
                <w:trHeight w:val="300"/>
                <w:tblHeader w:val="0"/>
                <w:jc w:val="left"/>
              </w:trPr>
              <w:tc>
                <w:tcPr>
                  <w:tcBorders>
                    <w:top w:val="nil"/>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0">
                  <w:pPr>
                    <w:pStyle w:val="normal0"/>
                    <w:bidi w:val="0"/>
                    <w:spacing w:before="40" w:after="40"/>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USD</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1">
                  <w:pPr>
                    <w:pStyle w:val="normal0"/>
                    <w:rPr>
                      <w:rFonts w:ascii="Arial" w:eastAsia="Arial" w:hAnsi="Arial" w:cs="Arial"/>
                      <w:sz w:val="22"/>
                      <w:szCs w:val="22"/>
                      <w:lang w:val="en" w:eastAsia="en-US" w:bidi="ar-SA"/>
                    </w:rPr>
                  </w:pP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2">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5895" w:type="dxa"/>
                <w:jc w:val="left"/>
                <w:tblLayout w:type="fixed"/>
                <w:tblCellMar>
                  <w:top w:w="100" w:type="dxa"/>
                  <w:left w:w="100" w:type="dxa"/>
                  <w:bottom w:w="100" w:type="dxa"/>
                  <w:right w:w="100" w:type="dxa"/>
                </w:tblCellMar>
                <w:tblLook w:val="0600"/>
              </w:tblPrEx>
              <w:trPr>
                <w:cantSplit w:val="0"/>
                <w:trHeight w:val="300"/>
                <w:tblHeader w:val="0"/>
                <w:jc w:val="left"/>
              </w:trPr>
              <w:tc>
                <w:tcPr>
                  <w:tcBorders>
                    <w:top w:val="nil"/>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3">
                  <w:pPr>
                    <w:pStyle w:val="normal0"/>
                    <w:bidi w:val="0"/>
                    <w:spacing w:before="40" w:after="40"/>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HKD</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4">
                  <w:pPr>
                    <w:pStyle w:val="normal0"/>
                    <w:rPr>
                      <w:rFonts w:ascii="Arial" w:eastAsia="Arial" w:hAnsi="Arial" w:cs="Arial"/>
                      <w:sz w:val="22"/>
                      <w:szCs w:val="22"/>
                      <w:lang w:val="en" w:eastAsia="en-US" w:bidi="ar-SA"/>
                    </w:rPr>
                  </w:pP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5">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5895" w:type="dxa"/>
                <w:jc w:val="left"/>
                <w:tblLayout w:type="fixed"/>
                <w:tblCellMar>
                  <w:top w:w="100" w:type="dxa"/>
                  <w:left w:w="100" w:type="dxa"/>
                  <w:bottom w:w="100" w:type="dxa"/>
                  <w:right w:w="100" w:type="dxa"/>
                </w:tblCellMar>
                <w:tblLook w:val="0600"/>
              </w:tblPrEx>
              <w:trPr>
                <w:cantSplit w:val="0"/>
                <w:trHeight w:val="300"/>
                <w:tblHeader w:val="0"/>
                <w:jc w:val="left"/>
              </w:trPr>
              <w:tc>
                <w:tcPr>
                  <w:tcBorders>
                    <w:top w:val="nil"/>
                    <w:left w:val="single" w:sz="8" w:space="0" w:color="BFBFBF"/>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6">
                  <w:pPr>
                    <w:pStyle w:val="normal0"/>
                    <w:bidi w:val="0"/>
                    <w:spacing w:before="40" w:after="40"/>
                    <w:rPr>
                      <w:rFonts w:ascii="Arial" w:eastAsia="Arial" w:hAnsi="Arial" w:cs="Arial"/>
                      <w:sz w:val="18"/>
                      <w:szCs w:val="18"/>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 w:eastAsia="vi-VN" w:bidi="ar-SA"/>
                    </w:rPr>
                    <w:t>Khác (Vui lòng nêu rõ)</w:t>
                  </w: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7">
                  <w:pPr>
                    <w:pStyle w:val="normal0"/>
                    <w:rPr>
                      <w:rFonts w:ascii="Arial" w:eastAsia="Arial" w:hAnsi="Arial" w:cs="Arial"/>
                      <w:sz w:val="22"/>
                      <w:szCs w:val="22"/>
                      <w:lang w:val="en" w:eastAsia="en-US" w:bidi="ar-SA"/>
                    </w:rPr>
                  </w:pPr>
                </w:p>
              </w:tc>
              <w:tc>
                <w:tcPr>
                  <w:tcBorders>
                    <w:top w:val="nil"/>
                    <w:left w:val="nil"/>
                    <w:bottom w:val="single" w:sz="8" w:space="0" w:color="BFBFBF"/>
                    <w:right w:val="single" w:sz="8" w:space="0" w:color="BFBFBF"/>
                  </w:tcBorders>
                  <w:shd w:val="clear" w:color="auto" w:fill="FFFFFF"/>
                  <w:tcMar>
                    <w:top w:w="100" w:type="dxa"/>
                    <w:left w:w="120" w:type="dxa"/>
                    <w:bottom w:w="100" w:type="dxa"/>
                    <w:right w:w="120" w:type="dxa"/>
                  </w:tcMar>
                  <w:vAlign w:val="top"/>
                </w:tcPr>
                <w:p w:rsidR="00000000" w:rsidRPr="00000000" w:rsidP="00000000" w14:paraId="000000A8">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bl>
          <w:p w:rsidR="00000000" w:rsidRPr="00000000" w:rsidP="00000000" w14:paraId="000000A9">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4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A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3.18</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A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thực hiện tiếp nhận khách hàng không gặp mặt trực tiếp (ví dụ: qua internet, điện thoại, v.v.)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trong những trường hợp nào việc tiếp nhận khách hàng không gặp mặt trực tiếp được cho phép?</w:t>
            </w:r>
          </w:p>
          <w:p w:rsidR="00000000" w:rsidRPr="00000000" w:rsidP="00000000" w14:paraId="000000A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thêm tỷ lệ phần trăm ước tính giữa khách hàng tiếp nhận trực tiếp và không gặp mặt trực tiếp)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A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B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3.19</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B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của bạn có khách hàng là tổ chức tài chính hay không, bao gồm nhưng không giới hạn ở ngân hàng, doanh nghiệp dịch vụ tiền tệ và nhà cung cấp dịch vụ thanh toán?</w:t>
            </w:r>
          </w:p>
          <w:p w:rsidR="00000000" w:rsidRPr="00000000" w:rsidP="00000000" w14:paraId="000000B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cung cấp thông tin chi tiết về các khách hàng này)</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B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B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3.20</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B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chấp nhận tiền mặt vật lý từ khách hàng không?</w:t>
            </w:r>
          </w:p>
          <w:p w:rsidR="00000000" w:rsidRPr="00000000" w:rsidP="00000000" w14:paraId="000000B8">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mô tả quy trình)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B9">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vAlign w:val="top"/>
          </w:tcPr>
          <w:p w:rsidR="00000000" w:rsidRPr="00000000" w:rsidP="00000000" w14:paraId="000000B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00000" w:rsidRPr="00000000" w:rsidP="00000000" w14:paraId="000000BC">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Thực tiễn và Quy trình Phòng, chống Rửa tiền (“AML”) và Chống Tài trợ Khủng bố (“CFT”) và các vấn đề Pháp lý khác</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0BD">
            <w:pPr>
              <w:pStyle w:val="normal0"/>
              <w:rPr>
                <w:rFonts w:ascii="Arial" w:eastAsia="Arial" w:hAnsi="Arial" w:cs="Arial"/>
                <w:sz w:val="22"/>
                <w:szCs w:val="22"/>
                <w:lang w:val="en" w:eastAsia="en-US" w:bidi="ar-SA"/>
              </w:rPr>
            </w:pPr>
          </w:p>
        </w:tc>
        <w:tc>
          <w:tcPr>
            <w:tcBorders>
              <w:top w:val="nil"/>
              <w:left w:val="nil"/>
              <w:bottom w:val="nil"/>
              <w:right w:val="nil"/>
            </w:tcBorders>
            <w:shd w:val="clear" w:color="auto" w:fill="auto"/>
            <w:tcMar>
              <w:top w:w="20" w:type="dxa"/>
              <w:left w:w="20" w:type="dxa"/>
              <w:bottom w:w="20" w:type="dxa"/>
              <w:right w:w="20" w:type="dxa"/>
            </w:tcMar>
            <w:vAlign w:val="top"/>
          </w:tcPr>
          <w:p w:rsidR="00000000" w:rsidRPr="00000000" w:rsidP="00000000" w14:paraId="000000BE">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80"/>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B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C0">
            <w:pPr>
              <w:pStyle w:val="normal0"/>
              <w:bidi w:val="0"/>
              <w:spacing w:before="40" w:after="4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cho rằng hoạt động kinh doanh tuân thủ đầy đủ mọi yêu cầu của các quy tắc AML/CFT có liên quan đến hoạt động kinh doanh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1">
            <w:pPr>
              <w:pStyle w:val="normal0"/>
              <w:rPr>
                <w:rFonts w:ascii="Arial" w:eastAsia="Arial" w:hAnsi="Arial" w:cs="Arial"/>
                <w:sz w:val="22"/>
                <w:szCs w:val="22"/>
                <w:lang w:val="en" w:eastAsia="en-US" w:bidi="ar-SA"/>
              </w:rPr>
            </w:pPr>
          </w:p>
        </w:tc>
        <w:tc>
          <w:tcPr>
            <w:tcBorders>
              <w:top w:val="nil"/>
              <w:left w:val="nil"/>
              <w:bottom w:val="nil"/>
              <w:right w:val="nil"/>
            </w:tcBorders>
            <w:shd w:val="clear" w:color="auto" w:fill="auto"/>
            <w:tcMar>
              <w:top w:w="20" w:type="dxa"/>
              <w:left w:w="20" w:type="dxa"/>
              <w:bottom w:w="20" w:type="dxa"/>
              <w:right w:w="20" w:type="dxa"/>
            </w:tcMar>
            <w:vAlign w:val="top"/>
          </w:tcPr>
          <w:p w:rsidR="00000000" w:rsidRPr="00000000" w:rsidP="00000000" w14:paraId="000000C2">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4.2</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C4">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Chương trình, chính sách và quy trình AML/CFT bằng văn bản không, và các chính sách/quy trình AML/CFT được cập nhật lần gần nhất vào thời điểm nào?</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5">
            <w:pPr>
              <w:pStyle w:val="normal0"/>
              <w:rPr>
                <w:rFonts w:ascii="Arial" w:eastAsia="Arial" w:hAnsi="Arial" w:cs="Arial"/>
                <w:sz w:val="22"/>
                <w:szCs w:val="22"/>
                <w:lang w:val="en" w:eastAsia="en-US" w:bidi="ar-SA"/>
              </w:rPr>
            </w:pPr>
          </w:p>
        </w:tc>
        <w:tc>
          <w:tcPr>
            <w:tcBorders>
              <w:top w:val="nil"/>
              <w:left w:val="nil"/>
              <w:bottom w:val="nil"/>
              <w:right w:val="nil"/>
            </w:tcBorders>
            <w:shd w:val="clear" w:color="auto" w:fill="auto"/>
            <w:tcMar>
              <w:top w:w="20" w:type="dxa"/>
              <w:left w:w="20" w:type="dxa"/>
              <w:bottom w:w="20" w:type="dxa"/>
              <w:right w:w="20" w:type="dxa"/>
            </w:tcMar>
            <w:vAlign w:val="top"/>
          </w:tcPr>
          <w:p w:rsidR="00000000" w:rsidRPr="00000000" w:rsidP="00000000" w14:paraId="000000C6">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4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4.3</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C8">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Các chính sách và quy trình nêu trên có áp dụng cho trụ sở chính, toàn bộ công ty con và chi nhánh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không, vui lòng cung cấp danh sách các công ty con và/hoặc chi nhánh mà các chính sách và quy trình đó không áp dụng, bao gồm tên và địa điểm của các tổ chức.</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9">
            <w:pPr>
              <w:pStyle w:val="normal0"/>
              <w:rPr>
                <w:rFonts w:ascii="Arial" w:eastAsia="Arial" w:hAnsi="Arial" w:cs="Arial"/>
                <w:sz w:val="22"/>
                <w:szCs w:val="22"/>
                <w:lang w:val="en" w:eastAsia="en-US" w:bidi="ar-SA"/>
              </w:rPr>
            </w:pPr>
          </w:p>
        </w:tc>
        <w:tc>
          <w:tcPr>
            <w:tcBorders>
              <w:top w:val="nil"/>
              <w:left w:val="nil"/>
              <w:bottom w:val="nil"/>
              <w:right w:val="nil"/>
            </w:tcBorders>
            <w:shd w:val="clear" w:color="auto" w:fill="auto"/>
            <w:tcMar>
              <w:top w:w="20" w:type="dxa"/>
              <w:left w:w="20" w:type="dxa"/>
              <w:bottom w:w="20" w:type="dxa"/>
              <w:right w:w="20" w:type="dxa"/>
            </w:tcMar>
            <w:vAlign w:val="top"/>
          </w:tcPr>
          <w:p w:rsidR="00000000" w:rsidRPr="00000000" w:rsidP="00000000" w14:paraId="000000CA">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4.4</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C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chỉ định cán bộ phụ trách giám sát các hoạt động liên quan đến phòng ngừa và phát hiện AML/CFT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cung cấp họ tên, chức danh và số liên hệ của cán bộ AML/CFT.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D">
            <w:pPr>
              <w:pStyle w:val="normal0"/>
              <w:rPr>
                <w:rFonts w:ascii="Arial" w:eastAsia="Arial" w:hAnsi="Arial" w:cs="Arial"/>
                <w:sz w:val="22"/>
                <w:szCs w:val="22"/>
                <w:lang w:val="en" w:eastAsia="en-US" w:bidi="ar-SA"/>
              </w:rPr>
            </w:pPr>
          </w:p>
        </w:tc>
        <w:tc>
          <w:tcPr>
            <w:tcBorders>
              <w:top w:val="nil"/>
              <w:left w:val="nil"/>
              <w:bottom w:val="nil"/>
              <w:right w:val="nil"/>
            </w:tcBorders>
            <w:shd w:val="clear" w:color="auto" w:fill="auto"/>
            <w:tcMar>
              <w:top w:w="20" w:type="dxa"/>
              <w:left w:w="20" w:type="dxa"/>
              <w:bottom w:w="20" w:type="dxa"/>
              <w:right w:w="20" w:type="dxa"/>
            </w:tcMar>
            <w:vAlign w:val="top"/>
          </w:tcPr>
          <w:p w:rsidR="00000000" w:rsidRPr="00000000" w:rsidP="00000000" w14:paraId="000000CE">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4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C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4.5</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D0">
            <w:pPr>
              <w:pStyle w:val="normal0"/>
              <w:bidi w:val="0"/>
              <w:rPr>
                <w:rFonts w:ascii="Arial" w:eastAsia="Arial" w:hAnsi="Arial" w:cs="Arial"/>
                <w:sz w:val="20"/>
                <w:szCs w:val="20"/>
                <w:highlight w:val="whit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white"/>
                <w:u w:val="none" w:color="auto"/>
                <w:bdr w:val="none" w:sz="0" w:space="0" w:color="auto"/>
                <w:shd w:val="clear" w:color="auto" w:fill="auto"/>
                <w:vertAlign w:val="baseline"/>
                <w:rtl w:val="0"/>
                <w:cs w:val="0"/>
                <w:lang w:val="en" w:eastAsia="vi-VN" w:bidi="ar-SA"/>
              </w:rPr>
              <w:t>Doanh nghiệp có thực hiện nhận dạng và xác minh danh tính của tất cả khách hàng trước khi thiết lập quan hệ kinh doanh không?</w:t>
            </w:r>
          </w:p>
          <w:p w:rsidR="00000000" w:rsidRPr="00000000" w:rsidP="00000000" w14:paraId="000000D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trả lời Không, vui lòng giải thích trong những trường hợp nào và thời điểm doanh nghiệp thiết lập quan hệ kinh doanh trước khi hoàn tất việc nhận dạng hoặc xác minh.)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2">
            <w:pPr>
              <w:pStyle w:val="normal0"/>
              <w:rPr>
                <w:rFonts w:ascii="Arial" w:eastAsia="Arial" w:hAnsi="Arial" w:cs="Arial"/>
                <w:sz w:val="22"/>
                <w:szCs w:val="22"/>
                <w:lang w:val="en" w:eastAsia="en-US" w:bidi="ar-SA"/>
              </w:rPr>
            </w:pPr>
          </w:p>
        </w:tc>
        <w:tc>
          <w:tcPr>
            <w:tcBorders>
              <w:top w:val="nil"/>
              <w:left w:val="nil"/>
              <w:bottom w:val="single" w:sz="8" w:space="0" w:color="000000"/>
              <w:right w:val="nil"/>
            </w:tcBorders>
            <w:shd w:val="clear" w:color="auto" w:fill="auto"/>
            <w:tcMar>
              <w:top w:w="20" w:type="dxa"/>
              <w:left w:w="20" w:type="dxa"/>
              <w:bottom w:w="20" w:type="dxa"/>
              <w:right w:w="20" w:type="dxa"/>
            </w:tcMar>
            <w:vAlign w:val="top"/>
          </w:tcPr>
          <w:p w:rsidR="00000000" w:rsidRPr="00000000" w:rsidP="00000000" w14:paraId="000000D3">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6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4">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4.6</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D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cho phép mở tài khoản ẩn danh cho khách hàng hoặc cho phép mở tài khoản khi danh tính khách hàng không thể được xác định hoặc xác minh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giải thích trong những trường hợp nào và tại thời điểm nào.</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Không, vui lòng nêu rõ quy trình nhận dạng và xác minh khách hàng.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6">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8">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4.7</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D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cho phép khách hàng trực tiếp sử dụng tài khoản của doanh nghiệp được duy trì tại Airwallex để tự thực hiện giao dịch cho chính họ không? (tức tài khoản thanh toán trung gian)?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A">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4.8</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D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khách hàng thuộc các ngành nghề nhất định mà doanh nghiệp đánh giá là có rủi ro cao về AML/CFT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nêu rõ các ngành nghề đó.</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DE">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0">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4.9</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E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giám sát và nhận diện hoạt động đáng ngờ như thế nào, và trong 12 tháng qua doanh nghiệp đã nộp bao nhiêu “Báo cáo Hoạt động Đáng ngờ” cho cơ quan quản lý?</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2">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4">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4.10</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E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tiếp nhận khách hàng là Người có Ảnh hưởng Chính trị (“PEP”; bao gồm người thân hoặc cộng sự thân cận của PEP hoặc PEP trước đây) không?</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6">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4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8">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E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cho mục 4.10, vui lòng giải thích quy trình doanh nghiệp áp dụng để tiếp nhận PEP.</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Ví dụ về PEP bao gồm nhưng không giới hạn ở nguyên thủ quốc gia hoặc người đứng đầu chính phủ, chính trị gia cấp cao, viên chức chính phủ cấp cao, cán bộ cấp cao trong cơ quan tư pháp hoặc quân đội, lãnh đạo cấp cao của doanh nghiệp nhà nước, và quan chức quan trọng của đảng phái chính trị</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A">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4.12</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E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Trong 12 tháng qua, doanh nghiệp có thực hiện Thẩm định Nâng cao đối với Khách hàng cho các khách hàng rủi ro cao không?</w:t>
            </w:r>
          </w:p>
          <w:p w:rsidR="00000000" w:rsidRPr="00000000" w:rsidP="00000000" w14:paraId="000000E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mô tả quy trình và thủ tục Thẩm định Nâng cao đối với Khách hàng.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E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4.13</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F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duy trì hệ thống giám sát giao dịch đáng ngờ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Việc giám sát giao dịch được thực hiện thủ công hay tự động?</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3">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5">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4.14</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F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sử dụng hệ thống tự động để giám sát giao dịch đáng ngờ, vui lòng cung cấp tên nhà cung cấp (nếu hệ thống được mua từ nhà cung cấp bên ngoài).</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thực hiện thủ công, vui lòng mô tả phương pháp giám sát.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7">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4.15</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F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thực hiện rà soát danh sách trừng phạt đối với khách hàng, các giao dịch, bao gồm các bên đối tác giao dịch không?</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B">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4.16</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0FE">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thực hiện rà soát trừng phạt hồi cứu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0FF">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4.17</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02">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Trong ba năm qua, doanh nghiệp có nhận được bất kỳ đợt kiểm tra hoặc thanh tra nào từ cơ quan quản lý không?</w:t>
            </w:r>
          </w:p>
          <w:p w:rsidR="00000000" w:rsidRPr="00000000" w:rsidP="00000000" w14:paraId="0000010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tóm tắt kết quả của các đợt kiểm tra hoặc thanh tra)</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4">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6">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4.18</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0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Trong năm năm qua, doanh nghiệp có từng bị áp dụng biện pháp chế tài về quản lý hoặc chế tài hình sự do vi phạm các luật hoặc quy định AML/CFT không?</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8">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A">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4.19</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0B">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Bạn đã từng bị hủy hoặc tạm ngừng một tài khoản ngân hàng hiện có của doanh nghiệp do các mối quan ngại AML/CFT chưa?</w:t>
            </w:r>
          </w:p>
          <w:p w:rsidR="00000000" w:rsidRPr="00000000" w:rsidP="00000000" w14:paraId="0000010C">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cung cấp thông tin chi tiết về ngân hàng và lý do tài khoản bị hủy hoặc tạm ngừng)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D">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0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4.20</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10">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Doanh nghiệp có chính sách lưu giữ hồ sơ nhận dạng khách hàng và hồ sơ giao dịch không?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Thời hạn lưu giữ là bao lâu?</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1">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142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3">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4.21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14">
            <w:pPr>
              <w:pStyle w:val="normal0"/>
              <w:bidi w:val="0"/>
              <w:rPr>
                <w:rFonts w:ascii="Arial" w:eastAsia="Arial" w:hAnsi="Arial" w:cs="Arial"/>
                <w:sz w:val="20"/>
                <w:szCs w:val="20"/>
                <w:highlight w:val="whit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white"/>
                <w:u w:val="none" w:color="auto"/>
                <w:bdr w:val="none" w:sz="0" w:space="0" w:color="auto"/>
                <w:shd w:val="clear" w:color="auto" w:fill="auto"/>
                <w:vertAlign w:val="baseline"/>
                <w:rtl w:val="0"/>
                <w:cs w:val="0"/>
                <w:lang w:val="en" w:eastAsia="vi-VN" w:bidi="ar-SA"/>
              </w:rPr>
              <w:t>Có bất kỳ chủ sở hữu hưởng lợi hoặc chủ sở hữu hưởng lợi cuối cùng nào của doanh nghiệp là PEP không (ví dụ: nguyên thủ quốc gia hoặc người đứng đầu chính phủ, chính trị gia cấp cao, viên chức chính phủ cấp cao, cán bộ cấp cao trong cơ quan tư pháp hoặc quân đội, lãnh đạo cấp cao của doanh nghiệp nhà nước, và quan chức quan trọng của đảng phái chính trị)?</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whit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5">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7">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4.22</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18">
            <w:pPr>
              <w:pStyle w:val="normal0"/>
              <w:bidi w:val="0"/>
              <w:rPr>
                <w:rFonts w:ascii="Arial" w:eastAsia="Arial" w:hAnsi="Arial" w:cs="Arial"/>
                <w:sz w:val="16"/>
                <w:szCs w:val="16"/>
                <w:highlight w:val="whit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white"/>
                <w:u w:val="none" w:color="auto"/>
                <w:bdr w:val="none" w:sz="0" w:space="0" w:color="auto"/>
                <w:shd w:val="clear" w:color="auto" w:fill="auto"/>
                <w:vertAlign w:val="baseline"/>
                <w:rtl w:val="0"/>
                <w:cs w:val="0"/>
                <w:lang w:val="en" w:eastAsia="vi-VN" w:bidi="ar-SA"/>
              </w:rPr>
              <w:t xml:space="preserve">Doanh nghiệp có bất kỳ giao dịch kinh doanh nào với PEP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whit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9">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46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1B">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5.</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bottom"/>
          </w:tcPr>
          <w:p w:rsidR="00000000" w:rsidRPr="00000000" w:rsidP="00000000" w14:paraId="0000011C">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Bảo mật dữ liệu </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1D">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1F">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5.1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000000" w:rsidRPr="00000000" w:rsidP="00000000" w14:paraId="00000120">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Trong ba năm qua có xảy ra bất kỳ sự cố dữ liệu nghiêm trọng nào không?</w:t>
            </w:r>
          </w:p>
          <w:p w:rsidR="00000000" w:rsidRPr="00000000" w:rsidP="00000000" w14:paraId="00000121">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(Nếu Có, vui lòng cung cấp thông tin chi tiết)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22">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24">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6.</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25">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các tài liệu dưới đây (nếu không có, vui lòng nêu lý do)</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26">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598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28">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6.1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29">
            <w:pPr>
              <w:pStyle w:val="normal0"/>
              <w:bidi w:val="0"/>
              <w:rPr>
                <w:rFonts w:ascii="Arial" w:eastAsia="Arial" w:hAnsi="Arial" w:cs="Arial"/>
                <w:sz w:val="20"/>
                <w:szCs w:val="20"/>
                <w:u w:val="singl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 w:eastAsia="vi-VN" w:bidi="ar-SA"/>
              </w:rPr>
              <w:t xml:space="preserve">Thông tin Công ty </w:t>
            </w:r>
          </w:p>
          <w:p w:rsidR="00000000" w:rsidRPr="00000000" w:rsidP="00000000" w14:paraId="0000012A">
            <w:pPr>
              <w:pStyle w:val="normal0"/>
              <w:numPr>
                <w:ilvl w:val="0"/>
                <w:numId w:val="5"/>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Giấy chứng nhận tình trạng pháp lý hợp lệ</w:t>
            </w:r>
          </w:p>
          <w:p w:rsidR="00000000" w:rsidRPr="00000000" w:rsidP="00000000" w14:paraId="0000012B">
            <w:pPr>
              <w:pStyle w:val="normal0"/>
              <w:numPr>
                <w:ilvl w:val="0"/>
                <w:numId w:val="5"/>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Giấy chứng nhận thành lập</w:t>
            </w:r>
          </w:p>
          <w:p w:rsidR="00000000" w:rsidRPr="00000000" w:rsidP="00000000" w14:paraId="0000012C">
            <w:pPr>
              <w:pStyle w:val="normal0"/>
              <w:numPr>
                <w:ilvl w:val="0"/>
                <w:numId w:val="5"/>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Điều lệ công ty</w:t>
            </w:r>
          </w:p>
          <w:p w:rsidR="00000000" w:rsidRPr="00000000" w:rsidP="00000000" w14:paraId="0000012D">
            <w:pPr>
              <w:pStyle w:val="normal0"/>
              <w:bidi w:val="0"/>
              <w:rPr>
                <w:rFonts w:ascii="Arial" w:eastAsia="Arial" w:hAnsi="Arial" w:cs="Arial"/>
                <w:sz w:val="20"/>
                <w:szCs w:val="20"/>
                <w:u w:val="singl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 w:eastAsia="vi-VN" w:bidi="ar-SA"/>
              </w:rPr>
              <w:t>Cơ cấu sở hữu và kiểm soát</w:t>
            </w:r>
          </w:p>
          <w:p w:rsidR="00000000" w:rsidRPr="00000000" w:rsidP="00000000" w14:paraId="0000012E">
            <w:pPr>
              <w:pStyle w:val="normal0"/>
              <w:numPr>
                <w:ilvl w:val="0"/>
                <w:numId w:val="6"/>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Báo cáo công ty/Tờ khai thông tin</w:t>
            </w:r>
          </w:p>
          <w:p w:rsidR="00000000" w:rsidRPr="00000000" w:rsidP="00000000" w14:paraId="0000012F">
            <w:pPr>
              <w:pStyle w:val="normal0"/>
              <w:numPr>
                <w:ilvl w:val="0"/>
                <w:numId w:val="6"/>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Bản kê khai sơ đồ sở hữu có xác nhận bằng con dấu công ty hoặc các bản kê khai khác khi cần thiết</w:t>
            </w:r>
          </w:p>
          <w:p w:rsidR="00000000" w:rsidRPr="00000000" w:rsidP="00000000" w14:paraId="00000130">
            <w:pPr>
              <w:pStyle w:val="normal0"/>
              <w:bidi w:val="0"/>
              <w:rPr>
                <w:rFonts w:ascii="Arial" w:eastAsia="Arial" w:hAnsi="Arial" w:cs="Arial"/>
                <w:sz w:val="20"/>
                <w:szCs w:val="20"/>
                <w:u w:val="singl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 w:eastAsia="vi-VN" w:bidi="ar-SA"/>
              </w:rPr>
              <w:t xml:space="preserve">Chủ sở hữu hưởng lợi cuối cùng </w:t>
            </w:r>
          </w:p>
          <w:p w:rsidR="00000000" w:rsidRPr="00000000" w:rsidP="00000000" w14:paraId="00000131">
            <w:pPr>
              <w:pStyle w:val="normal0"/>
              <w:numPr>
                <w:ilvl w:val="0"/>
                <w:numId w:val="1"/>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Chứng minh nhân dân/căn cước công dân hoặc giấy tờ đi lại hợp lệ khác, hoặc các tài liệu, dữ liệu hay thông tin liên quan do nguồn độc lập và đáng tin cậy cung cấp (ví dụ: sổ đăng ký cổ đông, báo cáo thường niên đã kiểm toán, v.v.)</w:t>
            </w:r>
          </w:p>
          <w:p w:rsidR="00000000" w:rsidRPr="00000000" w:rsidP="00000000" w14:paraId="00000132">
            <w:pPr>
              <w:pStyle w:val="normal0"/>
              <w:bidi w:val="0"/>
              <w:spacing w:before="120" w:after="120"/>
              <w:jc w:val="both"/>
              <w:rPr>
                <w:rFonts w:ascii="Arial" w:eastAsia="Arial" w:hAnsi="Arial" w:cs="Arial"/>
                <w:sz w:val="20"/>
                <w:szCs w:val="20"/>
                <w:u w:val="singl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 w:eastAsia="vi-VN" w:bidi="ar-SA"/>
              </w:rPr>
              <w:t>Người đại diện theo pháp luật hoặc Người được cho là hành động thay mặt</w:t>
            </w:r>
          </w:p>
          <w:p w:rsidR="00000000" w:rsidRPr="00000000" w:rsidP="00000000" w14:paraId="00000133">
            <w:pPr>
              <w:pStyle w:val="normal0"/>
              <w:numPr>
                <w:ilvl w:val="0"/>
                <w:numId w:val="4"/>
              </w:numPr>
              <w:bidi w:val="0"/>
              <w:ind w:left="720" w:hanging="360"/>
              <w:jc w:val="both"/>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Chứng minh nhân dân/căn cước công dân hoặc giấy tờ đi lại hợp lệ khác, hoặc các tài liệu, dữ liệu hay thông tin liên quan do nguồn độc lập và đáng tin cậy cung cấp (ví dụ: sổ đăng ký cổ đông, báo cáo thường niên đã kiểm toán, v.v.)</w:t>
            </w:r>
          </w:p>
          <w:p w:rsidR="00000000" w:rsidRPr="00000000" w:rsidP="00000000" w14:paraId="00000134">
            <w:pPr>
              <w:pStyle w:val="normal0"/>
              <w:bidi w:val="0"/>
              <w:rPr>
                <w:rFonts w:ascii="Arial" w:eastAsia="Arial" w:hAnsi="Arial" w:cs="Arial"/>
                <w:sz w:val="20"/>
                <w:szCs w:val="20"/>
                <w:u w:val="singl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 w:eastAsia="vi-VN" w:bidi="ar-SA"/>
              </w:rPr>
              <w:t>Khác</w:t>
            </w:r>
          </w:p>
          <w:p w:rsidR="00000000" w:rsidRPr="00000000" w:rsidP="00000000" w14:paraId="00000135">
            <w:pPr>
              <w:pStyle w:val="normal0"/>
              <w:numPr>
                <w:ilvl w:val="0"/>
                <w:numId w:val="7"/>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Báo cáo tài chính đã kiểm toán (3 năm gần nhất)</w:t>
            </w:r>
          </w:p>
          <w:p w:rsidR="00000000" w:rsidRPr="00000000" w:rsidP="00000000" w14:paraId="00000136">
            <w:pPr>
              <w:pStyle w:val="normal0"/>
              <w:numPr>
                <w:ilvl w:val="0"/>
                <w:numId w:val="7"/>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Báo cáo kiểm toán nội bộ (3 năm gần nhất)</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37">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39">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7.</w:t>
            </w:r>
          </w:p>
        </w:tc>
        <w:tc>
          <w:tcPr>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3A">
            <w:pPr>
              <w:pStyle w:val="normal0"/>
              <w:bidi w:val="0"/>
              <w:rPr>
                <w:rFonts w:ascii="Arial" w:eastAsia="Arial" w:hAnsi="Arial" w:cs="Arial"/>
                <w:b/>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Vui lòng cung cấp thêm các nội dung dưới đây để chúng tôi đánh giá (nếu không có, vui lòng nêu lý do)</w:t>
            </w:r>
          </w:p>
        </w:tc>
        <w:tc>
          <w:tcPr>
            <w:gridSpan w:val="2"/>
            <w:tcBorders>
              <w:top w:val="nil"/>
              <w:left w:val="nil"/>
              <w:bottom w:val="single" w:sz="8" w:space="0" w:color="000000"/>
              <w:right w:val="single" w:sz="8" w:space="0" w:color="000000"/>
            </w:tcBorders>
            <w:shd w:val="clear" w:color="auto" w:fill="BFBFBF"/>
            <w:tcMar>
              <w:top w:w="100" w:type="dxa"/>
              <w:left w:w="100" w:type="dxa"/>
              <w:bottom w:w="100" w:type="dxa"/>
              <w:right w:w="100" w:type="dxa"/>
            </w:tcMar>
            <w:vAlign w:val="top"/>
          </w:tcPr>
          <w:p w:rsidR="00000000" w:rsidRPr="00000000" w:rsidP="00000000" w14:paraId="0000013B">
            <w:pPr>
              <w:pStyle w:val="normal0"/>
              <w:rPr>
                <w:rFonts w:ascii="Arial" w:eastAsia="Arial" w:hAnsi="Arial" w:cs="Arial"/>
                <w:sz w:val="22"/>
                <w:szCs w:val="22"/>
                <w:lang w:val="en" w:eastAsia="en-US" w:bidi="ar-SA"/>
              </w:rPr>
            </w:pPr>
          </w:p>
        </w:tc>
      </w:tr>
      <w:tr>
        <w:tblPrEx>
          <w:tblW w:w="9120" w:type="dxa"/>
          <w:jc w:val="left"/>
          <w:tblLayout w:type="fixed"/>
          <w:tblCellMar>
            <w:top w:w="100" w:type="dxa"/>
            <w:left w:w="100" w:type="dxa"/>
            <w:bottom w:w="100" w:type="dxa"/>
            <w:right w:w="100" w:type="dxa"/>
          </w:tblCellMar>
          <w:tblLook w:val="0600"/>
        </w:tblPrEx>
        <w:trPr>
          <w:cantSplit w:val="0"/>
          <w:trHeight w:val="5745"/>
          <w:tblHeader w:val="0"/>
          <w:jc w:val="left"/>
        </w:trPr>
        <w:tc>
          <w:tcPr>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3D">
            <w:pPr>
              <w:pStyle w:val="normal0"/>
              <w:bidi w:val="0"/>
              <w:rPr>
                <w:rFonts w:ascii="Arial" w:eastAsia="Arial" w:hAnsi="Arial" w:cs="Arial"/>
                <w:sz w:val="20"/>
                <w:szCs w:val="20"/>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7.1</w:t>
            </w:r>
          </w:p>
        </w:tc>
        <w:tc>
          <w:tcPr>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3E">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Chương trình AML/CFT</w:t>
            </w:r>
          </w:p>
          <w:p w:rsidR="00000000" w:rsidRPr="00000000" w:rsidP="00000000" w14:paraId="0000013F">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và quy trình AML/CFT bao gồm KYC, EDD, rà soát lại KYC, thẩm định nhân sự và đào tạo, giám sát giao dịch, SAR/STR, trừng phạt, xử lý PEP.</w:t>
            </w:r>
          </w:p>
          <w:p w:rsidR="00000000" w:rsidRPr="00000000" w:rsidP="00000000" w14:paraId="00000140">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Cơ cấu tổ chức, chức danh và địa điểm của toàn bộ nhân sự trong chức năng Quản lý Rủi ro và Tuân thủ (bao gồm CV của nhân sự chủ chốt trong bộ phận Rủi ro và Tuân thủ)</w:t>
            </w:r>
          </w:p>
          <w:p w:rsidR="00000000" w:rsidRPr="00000000" w:rsidP="00000000" w14:paraId="00000141">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Thông tin chi tiết về mọi hoạt động thuê ngoài quan trọng (đặc biệt liên quan đến chức năng Rủi ro hoặc Tuân thủ)</w:t>
            </w:r>
          </w:p>
          <w:p w:rsidR="00000000" w:rsidRPr="00000000" w:rsidP="00000000" w14:paraId="00000142">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và Quy trình Chống Hối lộ &amp; Tham nhũng</w:t>
            </w:r>
          </w:p>
          <w:p w:rsidR="00000000" w:rsidRPr="00000000" w:rsidP="00000000" w14:paraId="00000143">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và Quy trình liên quan đến FATCA &amp; CRS</w:t>
            </w:r>
          </w:p>
          <w:p w:rsidR="00000000" w:rsidRPr="00000000" w:rsidP="00000000" w14:paraId="00000144">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Sổ đăng ký rủi ro</w:t>
            </w:r>
          </w:p>
          <w:p w:rsidR="00000000" w:rsidRPr="00000000" w:rsidP="00000000" w14:paraId="00000145">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An ninh Thông tin, bao gồm Chứng nhận PCI-DSS (nếu áp dụng)</w:t>
            </w:r>
          </w:p>
          <w:p w:rsidR="00000000" w:rsidRPr="00000000" w:rsidP="00000000" w14:paraId="00000146">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và Quy trình Quản lý Rủi ro Gian lận (bao gồm mọi Chính sách và Quy trình Điều tra)</w:t>
            </w:r>
          </w:p>
          <w:p w:rsidR="00000000" w:rsidRPr="00000000" w:rsidP="00000000" w14:paraId="00000147">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Bảo mật Thông tin &amp; tên Cán bộ Bảo mật Thông tin (hoặc chức danh tương đương)</w:t>
            </w:r>
          </w:p>
          <w:p w:rsidR="00000000" w:rsidRPr="00000000" w:rsidP="00000000" w14:paraId="00000148">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Chính sách và Quy trình Bảo mật và Lưu giữ Dữ liệu</w:t>
            </w:r>
          </w:p>
          <w:p w:rsidR="00000000" w:rsidRPr="00000000" w:rsidP="00000000" w14:paraId="00000149">
            <w:pPr>
              <w:pStyle w:val="normal0"/>
              <w:numPr>
                <w:ilvl w:val="0"/>
                <w:numId w:val="3"/>
              </w:numPr>
              <w:bidi w:val="0"/>
              <w:ind w:left="720" w:hanging="360"/>
              <w:rPr>
                <w:rFonts w:ascii="Arial" w:eastAsia="Arial" w:hAnsi="Arial" w:cs="Arial"/>
                <w:sz w:val="24"/>
                <w:szCs w:val="24"/>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Thông tin về mọi chức năng Kiểm soát Chất lượng/Đảm bảo Chất lượng nội bộ hoặc chức năng kiểm toán</w:t>
            </w:r>
          </w:p>
        </w:tc>
        <w:tc>
          <w:tcPr>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14:paraId="0000014A">
            <w:pPr>
              <w:pStyle w:val="normal0"/>
              <w:rPr>
                <w:rFonts w:ascii="Arial" w:eastAsia="Arial" w:hAnsi="Arial" w:cs="Arial"/>
                <w:sz w:val="22"/>
                <w:szCs w:val="22"/>
                <w:lang w:val="en" w:eastAsia="en-US" w:bidi="ar-SA"/>
              </w:rPr>
            </w:pPr>
          </w:p>
        </w:tc>
      </w:tr>
    </w:tbl>
    <w:p w:rsidR="00000000" w:rsidRPr="00000000" w:rsidP="00000000" w14:paraId="0000014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14D">
      <w:pPr>
        <w:pStyle w:val="normal0"/>
      </w:pPr>
    </w:p>
    <w:sectPr>
      <w:pgSz w:w="12240" w:h="15840" w:orient="portrait"/>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MS Gothic">
    <w:charset w:val="00"/>
    <w:family w:val="auto"/>
    <w:pitch w:val="default"/>
  </w:font>
  <w:font w:name="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A2D4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31F08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04215C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935CB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57A1B4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539582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615493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